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Положение </w:t>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о проведении II военно-прикладного многоборья</w:t>
      </w:r>
    </w:p>
    <w:p w:rsidR="00000000" w:rsidDel="00000000" w:rsidP="00000000" w:rsidRDefault="00000000" w:rsidRPr="00000000">
      <w:pPr>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“Кубок Александра Невского”</w:t>
      </w:r>
    </w:p>
    <w:p w:rsidR="00000000" w:rsidDel="00000000" w:rsidP="00000000" w:rsidRDefault="00000000" w:rsidRPr="00000000">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ЦЕЛИ И ЗАДАЧИ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Военно-прикладное многоборье «Кубок Александра Невского» - военно-спортивное мероприятие объединяющие в себе 10 испытаний на силу, ловкость, выносливость и точность участников, именуемое в дальнейшем Соревнование. “Кубок Александра Невского” проводится для достижения следующих целей: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 Пропаганды здорового образа жизни среди населения;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 Популяризации спорта в России;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 Выявления наиболее физически подготовленных Участников;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 Повышения спортивного мастерства;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 Военно-патриотического воспитания молодого поколения.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1.1.6.Профилактика употребления психоактивных веществ среди подрастающего поколения.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Наряду с настоящим Положением действуют иные нормативные акты Организатора Соревнований, определяющие правила проведения соответствующих мероприятий. В случае противоречия положений различных актов Организатора применяется норма, закрепленная в настоящем Положении.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СРОКИ И МЕСТО ПРОВЕДЕНИЯ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Соревнования проводятся 17 марта 2017 г. в городе Брянске, по адресу:</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РАДИЦА - КРЫЛОВКА ул. Лесная, Спортивно-тактическая база “БЫК”</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тел. 8-910-734-52-38.</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Регистрация участников Соревнований с 10:00 до 16:00.</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Инструктаж, официальное открытие с 11.00 до 11.30.</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Начало соревнований в 11:30</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Оргкомитет Соревнований имеет право на изменение дат мероприятий и обязуется анонсировать их в срок не менее трех рабочих дней. В Оргкомитет соревнований входят сотрудники различных общественный организаций Брянска, а также приглашенные лица.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Организатором Соревнований является Брянский филиал "ФСТИ". Региональное отделение ДОСААФ России Брянской области, УКОН УМВД, Спортивно-тактический клуб “Бык”, РВИО, </w:t>
      </w:r>
      <w:r w:rsidDel="00000000" w:rsidR="00000000" w:rsidRPr="00000000">
        <w:rPr>
          <w:rFonts w:ascii="Times New Roman" w:cs="Times New Roman" w:eastAsia="Times New Roman" w:hAnsi="Times New Roman"/>
          <w:sz w:val="28"/>
          <w:szCs w:val="28"/>
          <w:highlight w:val="white"/>
          <w:rtl w:val="0"/>
        </w:rPr>
        <w:t xml:space="preserve">Брянского регионального штаба “Юнармии”, ДЮП, Союза Ветеранов Афганистана Брянской области</w:t>
      </w:r>
      <w:r w:rsidDel="00000000" w:rsidR="00000000" w:rsidRPr="00000000">
        <w:rPr>
          <w:rFonts w:ascii="Times New Roman" w:cs="Times New Roman" w:eastAsia="Times New Roman" w:hAnsi="Times New Roman"/>
          <w:sz w:val="28"/>
          <w:szCs w:val="28"/>
          <w:rtl w:val="0"/>
        </w:rPr>
        <w:t xml:space="preserve">, Магазин экипировки “Корчагин” и т.д.</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РУКОВОДСТВО ПРОВЕДЕНИЯ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Общее руководство подготовкой и проведением Соревнований осуществляется Оргкомитетом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Главный Судья соревнований отвечает за проведение соревнований в соответствии с настоящим Положением, решает все вопросы, возникающие в ходе соревнований и не предусмотренные данным Положением.</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“Инструктор” - судья, сопровождающий команду на площадке и следящий за тем, чтобы участники выполняли требования и задачи в рамках установленных правил и в полном объеме, согласно Положению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Протокол - документ для фиксации штрафных баллов, а также утверждающий порядок и технику прохождения препятствий.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ТРЕБОВАНИЯ К УЧАСТНИКАМ СОРЕВНОВАНИЙ И УСЛОВИЯ ПРОВЕДЕНИЯ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 участию допускаются лица возрастной группы от 10 до 18 лет.</w:t>
      </w:r>
    </w:p>
    <w:p w:rsidR="00000000" w:rsidDel="00000000" w:rsidP="00000000" w:rsidRDefault="00000000" w:rsidRPr="00000000">
      <w:pPr>
        <w:contextualSpacing w:val="0"/>
        <w:jc w:val="both"/>
        <w:rPr>
          <w:rFonts w:ascii="Times New Roman" w:cs="Times New Roman" w:eastAsia="Times New Roman" w:hAnsi="Times New Roman"/>
          <w:color w:val="ff0000"/>
          <w:sz w:val="28"/>
          <w:szCs w:val="28"/>
        </w:rPr>
      </w:pPr>
      <w:r w:rsidDel="00000000" w:rsidR="00000000" w:rsidRPr="00000000">
        <w:rPr>
          <w:rFonts w:ascii="Times New Roman" w:cs="Times New Roman" w:eastAsia="Times New Roman" w:hAnsi="Times New Roman"/>
          <w:sz w:val="28"/>
          <w:szCs w:val="28"/>
          <w:rtl w:val="0"/>
        </w:rPr>
        <w:t xml:space="preserve">4.2. </w:t>
      </w:r>
      <w:r w:rsidDel="00000000" w:rsidR="00000000" w:rsidRPr="00000000">
        <w:rPr>
          <w:rFonts w:ascii="Times New Roman" w:cs="Times New Roman" w:eastAsia="Times New Roman" w:hAnsi="Times New Roman"/>
          <w:color w:val="ff0000"/>
          <w:sz w:val="28"/>
          <w:szCs w:val="28"/>
          <w:rtl w:val="0"/>
        </w:rPr>
        <w:t xml:space="preserve">Инструкторы Соревнований не могут входить в состав команды, участвующей в соревнованиях. Инструктор не допускается к судейству команды, если он занимался её формированием и/или подготовкой к соревнованиям, а также при наличии других факторов, влияющих на объективность судейства.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Каждый участник команды обязан иметь пакет документов: Приложение 1.</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Соревнования проводятся в командном зачете.</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Каждая команда должна состоять из 10 участников.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Команды, состоящие не из 10 участников, не допускаются к соревнованиям, и исключаются из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Каждое задание выполняется всеми заявленными членами команды, под контролем Инструктора, сопровождающего команду.</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В случае получения травмы участником команды, Судья принимает решение о направлении данного участника к уполномоченному представителю медицинской службы и снятии с Соревнований по состоянию здоровья. Замена снятого участника невозможна, и команда обязана будет продолжить Соревнования меньшим составом. Инструктор должен запротоколировать номер участника и номер препятствия, на котором это произошло. При этом до полного завершения ожидания помощи команда остается на месте. По указанию Судьи команда продолжает движение. Штраф (см. п. 5.9) за снятие участника по причине травмы или по состоянию здоровья не предусмотрен, за исключением п. 4.20</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Дисквалификация участника (команды) во время прохождения заданий может быть осуществлена только Инструктором или Главным Судьей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Изменение состава команды в процессе прохождения соревнований запрещено.</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Один из участников команды должен быть назначен ее Капитаном путем совместного решения участников команды до начала Соревнований. В случае невозможности принятия совместного решения участниками команды относительно кандидатуры Капитана, он назначается Руководителем команды. Капитан ответственен за готовность команды к выполнению заданий, обеспечение соблюдения участниками команды положений настоящего Положения.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Порядок старты команд будет определен до начала Соревнований посредством жеребьевки. И направлен сопровождающим команды.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Команды обязаны находиться в Зоне Старта не позднее, чем за 20 минут до начала, в соответствии с жеребьевкой.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Если команда не находится в Зоне старта к моменту старта, она не имеет возможность стартовать после. </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4.15. Деление участников производится на два дивизиона и оглашается Судьями в день соревнований. Соответственно "Старший" и "Младший" дивизионы.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4.16. Для участия в Соревнованиях каждый участник обязан ознакомиться с Положением Соревнований и прослушать брифинг по нормам техники безопасности.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4.17. За неспортивное поведение (споры, насмешки, оскорбления или физическое насилие по отношению ко всем присутствующим на Соревнованиях) и нарушение Инструкции по мерам безопасности команды или участники могут наказываться штрафом с начислением штрафных баллов, дисквалификацией команды, удалением команды с Соревнований, дисквалификацией участников с будущих Соревнований и нести ответственность в соответствии с действующим законодательством.</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4.18. Команды несут ответственность за поведение своих тренеров, группы поддержки и гостей. Если поведение кого-либо из указанной группы признается Оргкомитетом неспортивным или создающим помехи для организации и проведения Соревнований, к этой команде будут применены указанные выше дисциплинарные меры.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4.19. Судья при обнаружении угрозы здоровью одного из участников команды имеет право снять этого участника с Соревнований. Штрафные баллы за снятого участника в данном случае не начисляются, за исключением п. 4.20</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4.20. Команды, окончившие Соревнования составом менее 10 человек, дисквалифицируются.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4.21. Участники допускаются к Соревнованиям только при наличии у них спортивной формы и спортивной обуви, не создающей помех судейской оценке выполнения заданий.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4.22. В Соревнованиях разрешается использование эластичных бинтов, напульсников, перчаток, тейпов, компрессионной одежды, шапок, защиты паха, ног и рук.</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4.23. Не разрешается использование лямок, крюков, перчаток с крюками, клеящих веществ, обуви с железными шипами.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4.24. Запрещено нахождение участников Соревнований в состоянии алкогольного или наркотического опьянения, оскорбляющем человеческое достоинство и общественную нравственность, это может повлечь за собой дисквалификацию Участников с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ПРОГРАММА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Программа Соревнований включает в себя прохождение десяти этапов согласно маршрутному листу команды.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На каждом из препятствий Команды должны выполнить определенные соревновательные задачи.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Соревновательные задачи включают следующие упражнения: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-Командное тактическое соревнование (Лазертаг)</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-Современный мечевой бой </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-Арчертаг</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-Метание гранаты </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-Метание ножей </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-УКВ соревноввания (соревнования по радио спорту) </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-Выживание</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-Веревочный спуск</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-Сборка-разборка АК</w:t>
      </w:r>
    </w:p>
    <w:p w:rsidR="00000000" w:rsidDel="00000000" w:rsidP="00000000" w:rsidRDefault="00000000" w:rsidRPr="00000000">
      <w:pPr>
        <w:contextualSpacing w:val="0"/>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-Прохождение полосы препятствий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Силовые</w:t>
      </w:r>
      <w:r w:rsidDel="00000000" w:rsidR="00000000" w:rsidRPr="00000000">
        <w:rPr>
          <w:rtl w:val="0"/>
        </w:rPr>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Каждая соревновательная задача представляет собой уникальную комплексную задачу, состоящую из различных движений, представляющих собой локомоторные и перемещающие действия. Либо интеллектуальные задачи для отдельных этапов.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Комплексы упражнений для различных полов не различаются по степени технической сложности и степени нагрузки. Однако разнятся по степени сложности для различных возрастных дивизионов.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Количество упражнений составляет 10 (десять), их необходимо выполнять в соответствии с заданием.</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Соревновательные задания, входящие в программу соревнований, будут анонсированы для участников в день соревнований либо раньше по решению Оргкомитета.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Формат соревновательных задач включает следующие составные части: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5.8.1. Определенные движения.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Движение исключительно по точкам отмеченным в маршрутном листе;</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Ограничения в технике выполнения и/или используемом оборудовании в случае их наличия;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5.8.2. Определенное количество попыток прохождения препятствия.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5.8.3. Определенный формат выполнения заданий участниками команды.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Особенности присуждения очков.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5.9.1. Все препятствия (задания) имеют временные штрафы. За каждого участника, не преодолевшего препятствие и/или при нарушении правил прохождения препятствия (задания), команда получает 1 штрафной балл. Здесь и ниже во всех приведенных случаях 1 штрафной балл является индивидуальным и командным штрафом.</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5.9.2. За каждого дисквалифицированного участника команда получает количество штрафных баллов, равное количеству оставшихся соревновательных площадок.</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5.9.3. За умышленное непрохождение препятствия участником, предусмотрен штраф в размере 50 штрафных баллов на 1 участника.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5.9.4. За умышленное непрохождение препятствия всей командой предусмотрена дисквалификация команды.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5.9.5. При отказе участника продолжить соревнования команда получает количество штрафных баллов равное количеству оставшихся не пройденных препятствий, в момент отказа участника.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5.10. Прохождение препятствий не может иметь минимального показателя времени, повторений, веса отягощений или раундов для дальнейшего продвижения. В случае наличия подобного минимума это будет озвучено как часть соревновательного комплекса. Неспособность участника достичь минимума приведет к невозможности продвижения Участника к следующему заданию либо начислению штрафных баллов.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5.11. Масштабирование или изменение соревновательных заданий Участниками Соревнований запрещены.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ОПРЕДЕЛЕНИЕ ПОБЕДИТЕЛЕЙ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Команда с лучшим результатом становится первой и занимает 1 общекомандное место, далее следует Команда со следующим результатом, которая занимает 2 общекомандное место и т.д.</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Если Команды показали одинаковый результат, то первенство присуждается команде с наименьшим количеством штрафных баллов, при равной численности штрафных баллов Командам с одинаковым результатом присуждается одно место.</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В случае дисквалификации Команды ее место присуждается Команде, занимающей в таблице лидеров следующую по порядку позицию.</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СУДЕЙСТВО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 Инструктора – Судьи ответственны за отслеживание стандартов движений и подтверждение результата участников.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Главный Судья Соревнований ответственен за разрешение спорных ситуаций.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 Каждый из Судей обязан пройти все установленные Оргкомитетом инструктажи. Судья, отсутствовавший на инструктажах, не допускается к судейству.</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 Нарушение участником требований установленных протоколом стандартов прохождения препятствий ведет к не зачету повторения и соответствующему штрафу согласно п. 5.9</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В случае наличия физических ограничений в реализации полной амплитуды движения, обусловленных физическими дефектами, временными или хроническими травмами, Участник команды обязан заранее уведомить судейский состав. На основании полученной информации Судья вправе не допустить участника к Соревнования или к прохождению препятствия. Штрафы в данном случае начисляются согласно пункту 5.9</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7.6. Отказ в выполнении инструкций Судьи, споры или попытки унизить судью или персонал Соревнований может вылиться в штрафные санкции или дисквалификацию участника с Соревнований и/или будущих Соревнований. Это также касается уничижительных комментариев со стороны тренера участника, его представителя, группы поддержки или гостя.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7.7. Судьи Соревнований и члены Оргкомитета имеют право остановить выполнение участником задания в любой момент соревнований, если предполагают, что Участник находится под угрозой нанесения серьезной травмы себе и/или окружающим, в том числе в состоянии алкогольного, наркотического или токсического опьянения.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 При нахождении на соревновательной территории, Участнику запрещено передавать какие-либо предметы (воду, магнезию, тейпы и т.д.) третьими лицами.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7.9. Все нарушения, не прохождения препятствий, не зачет повторений, дисквалификация участников/команды, травмы фиксируются в судейском протоколе с номером препятствия и номерами участников, согласно списку регистрации.</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7.10. На финише Капитан команды и Инструктор предоставляют Главному Судье соревнований судейский протокол для фиксирования результата. Главный Судья обязан прописать штрафные баллы как цифрами, так и прописью и расписаться.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ПРОТЕСТЫ</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8.1. Подача протеста производится сразу после финиша команды Капитаном команды. Если Капитан команды подписал судейский протокол, результат считается утвержденным и протесты не принимаются.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8.2. Любые протесты относительно судейства стандартов движения, подсчета очков и правил подаются Главному Судье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8.3. Участники не могут подавать протест относительно судейства качества (чистоты прохождения препятствий) движений других Участников.</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8.4. Все заинтересованные стороны смогут предоставить известные им факты после закрытия Соревнований.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 Действия при подаче протеста: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8.5.1. Капитан Команды и Инструктор (тренеры и другие участники не участвуют в разрешении протеста) заявляют протест Главному Судье Соревнований, назвав свое имя, номер команды и причину протеста.</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8.5.2. Главный Судья Соревнований, Капитан команды и Инструктор выясняют сущность протеста и разрешают его.</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8.5.3. Вся информация предоставляется руководителю Оргкомитета Соревнований для вынесения финального решения.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8.6. Решение по спорной ситуации, принятое Главным Судьей в процессе Соревнований, является финальным и не подлежит изменению.</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8.7. Видео, фотографии и т.д. не являются основанием для изменения решения Судьи Соревнований. Руководитель Оргкомитета или уполномоченное Оргкомитетом лицо могут запросить любые связанные с протестом материалы, однако, их наличие не гарантирует использование предоставленных материалов в процессе вынесения решения.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УСЛОВИЯ ФИНАНСИРОВАНИЯ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 Расходы по проведению Соревнований несет Оргкомитет.</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 Победители соревнований определяются в день проведения мероприятия.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 Победители и призеры среди участников награждаются медалями, грамотами и ценными призами. </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 Организаторы имеют право привлекать дополнительных спонсоров для проведения данного мероприятия.</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ОБЕСПЕЧЕНИЕ БЕЗОПАСНОСТИ УЧАСТНИКОВ И ЗРИТЕЛЕЙ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 Соревнования проводятся на объектах, отвечающих требованиям соответствующих нормативных правовых актов, действующих на территории Российской Федерации по вопросам обеспечения общественного порядка и безопасности участников и зрителей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09.08.2010г. № 613н «Об утверждении порядка оказания медицинской помощи при проведении физкультурных и спортивных мероприятий».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 Участники несут персональную ответственность за соблюдение правил техники безопасности в рамках прохождения препятствий/выполнения соревновательных заданий.</w:t>
      </w:r>
    </w:p>
    <w:p w:rsidR="00000000" w:rsidDel="00000000" w:rsidP="00000000" w:rsidRDefault="00000000" w:rsidRPr="00000000">
      <w:pPr>
        <w:contextualSpacing w:val="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pPr>
        <w:ind w:left="0" w:firstLine="0"/>
        <w:contextualSpacing w:val="0"/>
        <w:jc w:val="both"/>
        <w:rPr>
          <w:rFonts w:ascii="Times New Roman" w:cs="Times New Roman" w:eastAsia="Times New Roman" w:hAnsi="Times New Roman"/>
          <w:b w:val="1"/>
          <w:sz w:val="28"/>
          <w:szCs w:val="28"/>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